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Pr="00D01350" w:rsidRDefault="00D263E4" w:rsidP="000B590A">
      <w:pPr>
        <w:jc w:val="center"/>
        <w:rPr>
          <w:sz w:val="28"/>
          <w:szCs w:val="28"/>
        </w:rPr>
      </w:pP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E05DC6">
        <w:rPr>
          <w:sz w:val="28"/>
          <w:szCs w:val="28"/>
        </w:rPr>
        <w:t>29</w:t>
      </w:r>
      <w:r w:rsidR="008C5A83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D263E4" w:rsidRDefault="00D263E4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E10713" w:rsidRDefault="00E1071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D263E4" w:rsidRDefault="00D263E4" w:rsidP="00D01350">
      <w:pPr>
        <w:rPr>
          <w:sz w:val="28"/>
          <w:szCs w:val="28"/>
        </w:rPr>
      </w:pPr>
    </w:p>
    <w:p w:rsidR="00E10713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D263E4" w:rsidRDefault="00D263E4" w:rsidP="00D01350">
      <w:pPr>
        <w:rPr>
          <w:sz w:val="28"/>
          <w:szCs w:val="28"/>
        </w:rPr>
      </w:pP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D263E4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7290" cy="555986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09" cy="5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B1" w:rsidRDefault="00D263E4" w:rsidP="000A35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05782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E4" w:rsidRDefault="00D263E4" w:rsidP="000A350F">
      <w:pPr>
        <w:rPr>
          <w:sz w:val="28"/>
          <w:szCs w:val="28"/>
        </w:rPr>
      </w:pPr>
    </w:p>
    <w:p w:rsidR="00D263E4" w:rsidRDefault="00D263E4" w:rsidP="000A350F">
      <w:pPr>
        <w:rPr>
          <w:sz w:val="28"/>
          <w:szCs w:val="28"/>
        </w:rPr>
      </w:pPr>
    </w:p>
    <w:p w:rsidR="00D263E4" w:rsidRDefault="00D263E4" w:rsidP="00D263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6774" cy="8117456"/>
            <wp:effectExtent l="19050" t="0" r="642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8" cy="811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Pr="00D263E4" w:rsidRDefault="000A350F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Методическая литература : "Стратегические приёмы". </w:t>
      </w:r>
      <w:proofErr w:type="spellStart"/>
      <w:r w:rsidRPr="00D263E4">
        <w:rPr>
          <w:sz w:val="24"/>
          <w:szCs w:val="24"/>
        </w:rPr>
        <w:t>В.Бронзик</w:t>
      </w:r>
      <w:proofErr w:type="spellEnd"/>
      <w:r w:rsidRPr="00D263E4">
        <w:rPr>
          <w:sz w:val="24"/>
          <w:szCs w:val="24"/>
        </w:rPr>
        <w:t>, А.Терёхин.</w:t>
      </w:r>
    </w:p>
    <w:p w:rsidR="00E10713" w:rsidRPr="00D263E4" w:rsidRDefault="00E10713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Лекционный материал выдаётся анализом критической позиции партии</w:t>
      </w:r>
      <w:r w:rsidR="00483B05" w:rsidRPr="00D263E4">
        <w:rPr>
          <w:sz w:val="24"/>
          <w:szCs w:val="24"/>
        </w:rPr>
        <w:t>.</w:t>
      </w:r>
      <w:r w:rsidRPr="00D263E4">
        <w:rPr>
          <w:sz w:val="24"/>
          <w:szCs w:val="24"/>
        </w:rPr>
        <w:t xml:space="preserve"> </w:t>
      </w:r>
    </w:p>
    <w:p w:rsidR="00571835" w:rsidRPr="00D263E4" w:rsidRDefault="002930F9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lastRenderedPageBreak/>
        <w:t xml:space="preserve">Домашнее задание: решение задач по "Тестам по тактике" </w:t>
      </w:r>
      <w:r w:rsidR="00E10713" w:rsidRPr="00D263E4">
        <w:rPr>
          <w:sz w:val="24"/>
          <w:szCs w:val="24"/>
        </w:rPr>
        <w:t>В.Конотопа для  первого разряда</w:t>
      </w:r>
      <w:r w:rsidRPr="00D263E4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571835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930F9"/>
    <w:rsid w:val="002D2714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2020-05-27T14:29:00Z</dcterms:created>
  <dcterms:modified xsi:type="dcterms:W3CDTF">2020-05-28T12:54:00Z</dcterms:modified>
</cp:coreProperties>
</file>